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AE2" w:rsidRDefault="00D67E7A" w:rsidP="00D67E7A">
      <w:pPr>
        <w:jc w:val="right"/>
      </w:pPr>
      <w:r>
        <w:t>Załącznik nr 1 do zapytania</w:t>
      </w:r>
      <w:r w:rsidR="008B03DE">
        <w:t xml:space="preserve"> ofertowego</w:t>
      </w:r>
      <w:r>
        <w:t xml:space="preserve"> </w:t>
      </w:r>
      <w:r w:rsidR="00642597">
        <w:t xml:space="preserve">z dnia </w:t>
      </w:r>
      <w:r w:rsidR="00A72066">
        <w:t>2</w:t>
      </w:r>
      <w:r w:rsidR="002F7C7A">
        <w:t>6</w:t>
      </w:r>
      <w:bookmarkStart w:id="0" w:name="_GoBack"/>
      <w:bookmarkEnd w:id="0"/>
      <w:r w:rsidR="00A72066">
        <w:t>.07.2022 r.</w:t>
      </w:r>
    </w:p>
    <w:p w:rsidR="00D67E7A" w:rsidRDefault="00D67E7A" w:rsidP="00B8062B"/>
    <w:p w:rsidR="00D67E7A" w:rsidRDefault="00D67E7A" w:rsidP="00D67E7A">
      <w:pPr>
        <w:jc w:val="center"/>
        <w:rPr>
          <w:b/>
          <w:sz w:val="24"/>
          <w:szCs w:val="24"/>
        </w:rPr>
      </w:pPr>
      <w:r w:rsidRPr="00D67E7A">
        <w:rPr>
          <w:b/>
          <w:sz w:val="24"/>
          <w:szCs w:val="24"/>
        </w:rPr>
        <w:t>Szczegółowy opis przedmiotu zamówienia</w:t>
      </w:r>
    </w:p>
    <w:p w:rsidR="00D67E7A" w:rsidRDefault="00D67E7A" w:rsidP="00D67E7A">
      <w:pPr>
        <w:jc w:val="center"/>
        <w:rPr>
          <w:b/>
          <w:sz w:val="24"/>
          <w:szCs w:val="24"/>
        </w:rPr>
      </w:pPr>
    </w:p>
    <w:p w:rsidR="00D67E7A" w:rsidRPr="00D67E7A" w:rsidRDefault="00D67E7A" w:rsidP="00D67E7A">
      <w:pPr>
        <w:jc w:val="left"/>
        <w:rPr>
          <w:sz w:val="24"/>
          <w:szCs w:val="24"/>
        </w:rPr>
      </w:pPr>
      <w:r w:rsidRPr="00D67E7A">
        <w:rPr>
          <w:sz w:val="24"/>
          <w:szCs w:val="24"/>
        </w:rPr>
        <w:t>1</w:t>
      </w:r>
      <w:r>
        <w:rPr>
          <w:sz w:val="24"/>
          <w:szCs w:val="24"/>
        </w:rPr>
        <w:t xml:space="preserve">. </w:t>
      </w:r>
      <w:r w:rsidRPr="00D67E7A">
        <w:rPr>
          <w:sz w:val="24"/>
          <w:szCs w:val="24"/>
        </w:rPr>
        <w:t>Dzierżawa przez OFERENTA na rzecz ZAMAWIAJĄCEGO 10 sztuk stacjonarnych terminali płatniczych POS oraz 3 przenośnych terminali POS:</w:t>
      </w:r>
    </w:p>
    <w:p w:rsidR="00D67E7A" w:rsidRPr="00D67E7A" w:rsidRDefault="00D67E7A" w:rsidP="00D67E7A">
      <w:pPr>
        <w:jc w:val="left"/>
        <w:rPr>
          <w:sz w:val="24"/>
          <w:szCs w:val="24"/>
        </w:rPr>
      </w:pPr>
      <w:r>
        <w:rPr>
          <w:sz w:val="24"/>
          <w:szCs w:val="24"/>
        </w:rPr>
        <w:t xml:space="preserve">a) </w:t>
      </w:r>
      <w:r w:rsidRPr="00D67E7A">
        <w:rPr>
          <w:sz w:val="24"/>
          <w:szCs w:val="24"/>
        </w:rPr>
        <w:t>Umożliwiających transmisję danych przy wykorzystaniu:</w:t>
      </w:r>
    </w:p>
    <w:p w:rsidR="00D67E7A" w:rsidRPr="00D67E7A" w:rsidRDefault="00D67E7A" w:rsidP="00D67E7A">
      <w:pPr>
        <w:ind w:left="708"/>
        <w:jc w:val="left"/>
        <w:rPr>
          <w:sz w:val="24"/>
          <w:szCs w:val="24"/>
        </w:rPr>
      </w:pPr>
      <w:r>
        <w:rPr>
          <w:sz w:val="24"/>
          <w:szCs w:val="24"/>
        </w:rPr>
        <w:t xml:space="preserve">• </w:t>
      </w:r>
      <w:r w:rsidRPr="00D67E7A">
        <w:rPr>
          <w:sz w:val="24"/>
          <w:szCs w:val="24"/>
        </w:rPr>
        <w:t>lokalnej sieci LAN z dostępem do Internetu. ZAMAWIAJĄCY umożliwi podłączenie ww. terminali do Internetu za pośrednictwem lokalnej sieci LAN, bez opłat za transmisję.</w:t>
      </w:r>
    </w:p>
    <w:p w:rsidR="00D67E7A" w:rsidRPr="00D67E7A" w:rsidRDefault="00D67E7A" w:rsidP="00D67E7A">
      <w:pPr>
        <w:ind w:firstLine="708"/>
        <w:jc w:val="left"/>
        <w:rPr>
          <w:sz w:val="24"/>
          <w:szCs w:val="24"/>
        </w:rPr>
      </w:pPr>
      <w:r>
        <w:rPr>
          <w:sz w:val="24"/>
          <w:szCs w:val="24"/>
        </w:rPr>
        <w:t xml:space="preserve">b) </w:t>
      </w:r>
      <w:r w:rsidRPr="00D67E7A">
        <w:rPr>
          <w:sz w:val="24"/>
          <w:szCs w:val="24"/>
        </w:rPr>
        <w:t>Składających się z:</w:t>
      </w:r>
    </w:p>
    <w:p w:rsidR="00D67E7A" w:rsidRPr="00D67E7A" w:rsidRDefault="00D67E7A" w:rsidP="00D67E7A">
      <w:pPr>
        <w:ind w:left="708"/>
        <w:jc w:val="left"/>
        <w:rPr>
          <w:sz w:val="24"/>
          <w:szCs w:val="24"/>
        </w:rPr>
      </w:pPr>
      <w:r>
        <w:rPr>
          <w:sz w:val="24"/>
          <w:szCs w:val="24"/>
        </w:rPr>
        <w:t xml:space="preserve">• </w:t>
      </w:r>
      <w:r w:rsidR="00B8062B">
        <w:rPr>
          <w:sz w:val="24"/>
          <w:szCs w:val="24"/>
        </w:rPr>
        <w:t>terminalu POS (point of sale</w:t>
      </w:r>
      <w:r w:rsidRPr="00D67E7A">
        <w:rPr>
          <w:sz w:val="24"/>
          <w:szCs w:val="24"/>
        </w:rPr>
        <w:t>) – urządzenia elektronicznego służącego do akceptowania kart płatniczych oraz płatności Blik,</w:t>
      </w:r>
    </w:p>
    <w:p w:rsidR="00D67E7A" w:rsidRPr="00D67E7A" w:rsidRDefault="00D67E7A" w:rsidP="00D67E7A">
      <w:pPr>
        <w:ind w:left="708"/>
        <w:jc w:val="left"/>
        <w:rPr>
          <w:sz w:val="24"/>
          <w:szCs w:val="24"/>
        </w:rPr>
      </w:pPr>
      <w:r>
        <w:rPr>
          <w:sz w:val="24"/>
          <w:szCs w:val="24"/>
        </w:rPr>
        <w:t xml:space="preserve">• </w:t>
      </w:r>
      <w:r w:rsidRPr="00D67E7A">
        <w:rPr>
          <w:sz w:val="24"/>
          <w:szCs w:val="24"/>
        </w:rPr>
        <w:t>współpracującego z nim urządzenia PIN-Pad, ( samoobsługowe) umożliwiające obsługę transakcji bezstykowych,</w:t>
      </w:r>
    </w:p>
    <w:p w:rsidR="00D67E7A" w:rsidRPr="00D67E7A" w:rsidRDefault="00D67E7A" w:rsidP="00D67E7A">
      <w:pPr>
        <w:ind w:left="708"/>
        <w:jc w:val="left"/>
        <w:rPr>
          <w:sz w:val="24"/>
          <w:szCs w:val="24"/>
        </w:rPr>
      </w:pPr>
      <w:r>
        <w:rPr>
          <w:sz w:val="24"/>
          <w:szCs w:val="24"/>
        </w:rPr>
        <w:t xml:space="preserve">• </w:t>
      </w:r>
      <w:r w:rsidRPr="00D67E7A">
        <w:rPr>
          <w:sz w:val="24"/>
          <w:szCs w:val="24"/>
        </w:rPr>
        <w:t>innych akcesoriów, w szczególności niezbędnych przewodów połączeniowych, oprogramowania sterującego pozwalającego na poprawną eksploatację zestawu,</w:t>
      </w:r>
    </w:p>
    <w:p w:rsidR="00D67E7A" w:rsidRPr="00D67E7A" w:rsidRDefault="00D67E7A" w:rsidP="00D67E7A">
      <w:pPr>
        <w:jc w:val="left"/>
        <w:rPr>
          <w:sz w:val="24"/>
          <w:szCs w:val="24"/>
        </w:rPr>
      </w:pPr>
      <w:r>
        <w:rPr>
          <w:sz w:val="24"/>
          <w:szCs w:val="24"/>
        </w:rPr>
        <w:t xml:space="preserve">c) </w:t>
      </w:r>
      <w:r w:rsidRPr="00D67E7A">
        <w:rPr>
          <w:sz w:val="24"/>
          <w:szCs w:val="24"/>
        </w:rPr>
        <w:t>Lokalizacja terminali POS:</w:t>
      </w:r>
    </w:p>
    <w:p w:rsidR="00642597" w:rsidRDefault="00D67E7A" w:rsidP="00642597">
      <w:pPr>
        <w:ind w:firstLine="708"/>
        <w:jc w:val="left"/>
        <w:rPr>
          <w:sz w:val="24"/>
          <w:szCs w:val="24"/>
        </w:rPr>
      </w:pPr>
      <w:r>
        <w:rPr>
          <w:sz w:val="24"/>
          <w:szCs w:val="24"/>
        </w:rPr>
        <w:t xml:space="preserve">• </w:t>
      </w:r>
      <w:r w:rsidRPr="00D67E7A">
        <w:rPr>
          <w:sz w:val="24"/>
          <w:szCs w:val="24"/>
        </w:rPr>
        <w:t>Muzeum Zamkowe w Malborku, 82-200 Malbork, ul. Starościńska 1 –</w:t>
      </w:r>
    </w:p>
    <w:p w:rsidR="00D67E7A" w:rsidRPr="00D67E7A" w:rsidRDefault="00D67E7A" w:rsidP="00642597">
      <w:pPr>
        <w:ind w:firstLine="708"/>
        <w:jc w:val="left"/>
        <w:rPr>
          <w:sz w:val="24"/>
          <w:szCs w:val="24"/>
        </w:rPr>
      </w:pPr>
      <w:r w:rsidRPr="00D67E7A">
        <w:rPr>
          <w:sz w:val="24"/>
          <w:szCs w:val="24"/>
        </w:rPr>
        <w:t xml:space="preserve">  9 szt. – stacjonarnych, 2 szt. - przenośny</w:t>
      </w:r>
    </w:p>
    <w:p w:rsidR="00D67E7A" w:rsidRPr="00D67E7A" w:rsidRDefault="00B8062B" w:rsidP="00B8062B">
      <w:pPr>
        <w:ind w:firstLine="708"/>
        <w:jc w:val="left"/>
        <w:rPr>
          <w:sz w:val="24"/>
          <w:szCs w:val="24"/>
        </w:rPr>
      </w:pPr>
      <w:r>
        <w:rPr>
          <w:sz w:val="24"/>
          <w:szCs w:val="24"/>
        </w:rPr>
        <w:t xml:space="preserve">• </w:t>
      </w:r>
      <w:r w:rsidR="00D67E7A" w:rsidRPr="00D67E7A">
        <w:rPr>
          <w:sz w:val="24"/>
          <w:szCs w:val="24"/>
        </w:rPr>
        <w:t>Zamek w Kwidzynie, 82-500 Kwidzyn ul. Katedralna 1 – 1 szt. – stacjonarny,</w:t>
      </w:r>
    </w:p>
    <w:p w:rsidR="00D67E7A" w:rsidRPr="00D67E7A" w:rsidRDefault="00D67E7A" w:rsidP="00B8062B">
      <w:pPr>
        <w:ind w:firstLine="708"/>
        <w:jc w:val="left"/>
        <w:rPr>
          <w:sz w:val="24"/>
          <w:szCs w:val="24"/>
        </w:rPr>
      </w:pPr>
      <w:r w:rsidRPr="00D67E7A">
        <w:rPr>
          <w:sz w:val="24"/>
          <w:szCs w:val="24"/>
        </w:rPr>
        <w:t>•</w:t>
      </w:r>
      <w:r w:rsidR="00B8062B">
        <w:rPr>
          <w:sz w:val="24"/>
          <w:szCs w:val="24"/>
        </w:rPr>
        <w:t xml:space="preserve"> </w:t>
      </w:r>
      <w:r w:rsidRPr="00D67E7A">
        <w:rPr>
          <w:sz w:val="24"/>
          <w:szCs w:val="24"/>
        </w:rPr>
        <w:t>Zamek w Sztumie, 82-400 Galla Anonima 16 – 1 szt. - przenośny</w:t>
      </w:r>
    </w:p>
    <w:p w:rsidR="00D67E7A" w:rsidRPr="00D67E7A" w:rsidRDefault="00B8062B" w:rsidP="00D67E7A">
      <w:pPr>
        <w:jc w:val="left"/>
        <w:rPr>
          <w:sz w:val="24"/>
          <w:szCs w:val="24"/>
        </w:rPr>
      </w:pPr>
      <w:r>
        <w:rPr>
          <w:sz w:val="24"/>
          <w:szCs w:val="24"/>
        </w:rPr>
        <w:t xml:space="preserve">d) </w:t>
      </w:r>
      <w:r w:rsidR="00D67E7A" w:rsidRPr="00D67E7A">
        <w:rPr>
          <w:sz w:val="24"/>
          <w:szCs w:val="24"/>
        </w:rPr>
        <w:t>Zapewnienie obsługi płatności kartą płatniczą,</w:t>
      </w:r>
    </w:p>
    <w:p w:rsidR="00D67E7A" w:rsidRPr="00D67E7A" w:rsidRDefault="00B8062B" w:rsidP="00D67E7A">
      <w:pPr>
        <w:jc w:val="left"/>
        <w:rPr>
          <w:sz w:val="24"/>
          <w:szCs w:val="24"/>
        </w:rPr>
      </w:pPr>
      <w:r>
        <w:rPr>
          <w:sz w:val="24"/>
          <w:szCs w:val="24"/>
        </w:rPr>
        <w:t xml:space="preserve">e)  </w:t>
      </w:r>
      <w:r w:rsidR="00D67E7A" w:rsidRPr="00D67E7A">
        <w:rPr>
          <w:sz w:val="24"/>
          <w:szCs w:val="24"/>
        </w:rPr>
        <w:t>Zapewnienie obsługi płatności kartą zbliżeniowo,</w:t>
      </w:r>
    </w:p>
    <w:p w:rsidR="00D67E7A" w:rsidRPr="00D67E7A" w:rsidRDefault="00B8062B" w:rsidP="00D67E7A">
      <w:pPr>
        <w:jc w:val="left"/>
        <w:rPr>
          <w:sz w:val="24"/>
          <w:szCs w:val="24"/>
        </w:rPr>
      </w:pPr>
      <w:r>
        <w:rPr>
          <w:sz w:val="24"/>
          <w:szCs w:val="24"/>
        </w:rPr>
        <w:t xml:space="preserve">f) </w:t>
      </w:r>
      <w:r w:rsidR="00D67E7A" w:rsidRPr="00D67E7A">
        <w:rPr>
          <w:sz w:val="24"/>
          <w:szCs w:val="24"/>
        </w:rPr>
        <w:t>Zapewnienie płatności Blik,</w:t>
      </w:r>
    </w:p>
    <w:p w:rsidR="00D67E7A" w:rsidRPr="00D67E7A" w:rsidRDefault="00B8062B" w:rsidP="00D67E7A">
      <w:pPr>
        <w:jc w:val="left"/>
        <w:rPr>
          <w:sz w:val="24"/>
          <w:szCs w:val="24"/>
        </w:rPr>
      </w:pPr>
      <w:r>
        <w:rPr>
          <w:sz w:val="24"/>
          <w:szCs w:val="24"/>
        </w:rPr>
        <w:t xml:space="preserve">g) </w:t>
      </w:r>
      <w:r w:rsidR="00D67E7A" w:rsidRPr="00D67E7A">
        <w:rPr>
          <w:sz w:val="24"/>
          <w:szCs w:val="24"/>
        </w:rPr>
        <w:t>Zapewnienie obsługi płatności kartą w walucie rachunku (transakcja w walucie karty - DCC),</w:t>
      </w:r>
    </w:p>
    <w:p w:rsidR="00D67E7A" w:rsidRPr="00D67E7A" w:rsidRDefault="00B8062B" w:rsidP="00D67E7A">
      <w:pPr>
        <w:jc w:val="left"/>
        <w:rPr>
          <w:sz w:val="24"/>
          <w:szCs w:val="24"/>
        </w:rPr>
      </w:pPr>
      <w:r>
        <w:rPr>
          <w:sz w:val="24"/>
          <w:szCs w:val="24"/>
        </w:rPr>
        <w:t xml:space="preserve">h) </w:t>
      </w:r>
      <w:r w:rsidR="00D67E7A" w:rsidRPr="00D67E7A">
        <w:rPr>
          <w:sz w:val="24"/>
          <w:szCs w:val="24"/>
        </w:rPr>
        <w:t>Zapewnienie bezpłatnego dostarczenia terminali, ich instalacji i demontażu,</w:t>
      </w:r>
    </w:p>
    <w:p w:rsidR="00D67E7A" w:rsidRPr="00D67E7A" w:rsidRDefault="00B8062B" w:rsidP="00D67E7A">
      <w:pPr>
        <w:jc w:val="left"/>
        <w:rPr>
          <w:sz w:val="24"/>
          <w:szCs w:val="24"/>
        </w:rPr>
      </w:pPr>
      <w:r>
        <w:rPr>
          <w:sz w:val="24"/>
          <w:szCs w:val="24"/>
        </w:rPr>
        <w:t xml:space="preserve">i) </w:t>
      </w:r>
      <w:r w:rsidR="00D67E7A" w:rsidRPr="00D67E7A">
        <w:rPr>
          <w:sz w:val="24"/>
          <w:szCs w:val="24"/>
        </w:rPr>
        <w:t>W ramach usług wdrożeniowych zestawów POS, WYKONAWCA zapewni przeszkolenie dla wskazanych przez ZAMAWIAJĄCEGO pracowników, w zakresie akceptacji kart i obsługi zestawów POS w miejscu ich zainstalowania, najpóźniej w następnym dniu po ich zainstalowaniu. Koszt szkolenia wliczony jest w cenę usługi.</w:t>
      </w:r>
    </w:p>
    <w:p w:rsidR="00D67E7A" w:rsidRPr="00D67E7A" w:rsidRDefault="00B8062B" w:rsidP="00D67E7A">
      <w:pPr>
        <w:jc w:val="left"/>
        <w:rPr>
          <w:sz w:val="24"/>
          <w:szCs w:val="24"/>
        </w:rPr>
      </w:pPr>
      <w:r>
        <w:rPr>
          <w:sz w:val="24"/>
          <w:szCs w:val="24"/>
        </w:rPr>
        <w:lastRenderedPageBreak/>
        <w:t xml:space="preserve">j) </w:t>
      </w:r>
      <w:r w:rsidR="00D67E7A" w:rsidRPr="00D67E7A">
        <w:rPr>
          <w:sz w:val="24"/>
          <w:szCs w:val="24"/>
        </w:rPr>
        <w:t>Przekaże Zamawiającemu przed szkoleniem instrukcję obsługi transakcji opłacanych kartami płatniczymi i Blik oraz instrukcję weryfikacji podpisu posiadacza karty płatniczej w ilości min. równej ilości terminali POS, w miejscach ich zainstalowania ( wszystkie instrukcje w j. polskim).</w:t>
      </w:r>
    </w:p>
    <w:p w:rsidR="00D67E7A" w:rsidRPr="00D67E7A" w:rsidRDefault="00B8062B" w:rsidP="00D67E7A">
      <w:pPr>
        <w:jc w:val="left"/>
        <w:rPr>
          <w:sz w:val="24"/>
          <w:szCs w:val="24"/>
        </w:rPr>
      </w:pPr>
      <w:r>
        <w:rPr>
          <w:sz w:val="24"/>
          <w:szCs w:val="24"/>
        </w:rPr>
        <w:t xml:space="preserve">k) </w:t>
      </w:r>
      <w:r w:rsidR="00D67E7A" w:rsidRPr="00D67E7A">
        <w:rPr>
          <w:sz w:val="24"/>
          <w:szCs w:val="24"/>
        </w:rPr>
        <w:t>W ramach uruchomienia eksploatacyjnego zestawów POS, WYKONAWCA zobowiązany jest do wykonania testu poprawności działania zainstalowanych i skonfigurowanych zestawów POS, natychmiast po uruchomieniu. Pozytywny wynik dla każdego zestawu POS stanowi warunek przyjęcia zestawu do eksploatacji przez ZAMAWIAJĄCEGO.</w:t>
      </w:r>
    </w:p>
    <w:p w:rsidR="00D67E7A" w:rsidRPr="00D67E7A" w:rsidRDefault="00B8062B" w:rsidP="00D67E7A">
      <w:pPr>
        <w:jc w:val="left"/>
        <w:rPr>
          <w:sz w:val="24"/>
          <w:szCs w:val="24"/>
        </w:rPr>
      </w:pPr>
      <w:r>
        <w:rPr>
          <w:sz w:val="24"/>
          <w:szCs w:val="24"/>
        </w:rPr>
        <w:t xml:space="preserve">l) </w:t>
      </w:r>
      <w:r w:rsidR="00D67E7A" w:rsidRPr="00D67E7A">
        <w:rPr>
          <w:sz w:val="24"/>
          <w:szCs w:val="24"/>
        </w:rPr>
        <w:t>Zapewnienie bezpłatnego serwisu terminali w czasie max 8 godzin od zgłoszenie usterki.</w:t>
      </w:r>
    </w:p>
    <w:p w:rsidR="00D67E7A" w:rsidRPr="00D67E7A" w:rsidRDefault="00B8062B" w:rsidP="00D67E7A">
      <w:pPr>
        <w:jc w:val="left"/>
        <w:rPr>
          <w:sz w:val="24"/>
          <w:szCs w:val="24"/>
        </w:rPr>
      </w:pPr>
      <w:r>
        <w:rPr>
          <w:sz w:val="24"/>
          <w:szCs w:val="24"/>
        </w:rPr>
        <w:t xml:space="preserve">2. </w:t>
      </w:r>
      <w:r w:rsidR="00D67E7A" w:rsidRPr="00D67E7A">
        <w:rPr>
          <w:sz w:val="24"/>
          <w:szCs w:val="24"/>
        </w:rPr>
        <w:t xml:space="preserve"> Rozliczenie transakcji bezgotówkowych, dokonywanych kartami płatniczymi i transakcją BLIK w kasach biletowych, sklepach Muzeum Zamkowego oraz biletomatach. (Biletomaty bezgotówkowe zlokalizowane w centrum kasowo-recepcyjnym w poczekalni oraz na zewnątrz budynku– szt.2.)</w:t>
      </w:r>
    </w:p>
    <w:p w:rsidR="00D67E7A" w:rsidRPr="00D67E7A" w:rsidRDefault="00B8062B" w:rsidP="00D67E7A">
      <w:pPr>
        <w:jc w:val="left"/>
        <w:rPr>
          <w:sz w:val="24"/>
          <w:szCs w:val="24"/>
        </w:rPr>
      </w:pPr>
      <w:r>
        <w:rPr>
          <w:sz w:val="24"/>
          <w:szCs w:val="24"/>
        </w:rPr>
        <w:t xml:space="preserve">3. </w:t>
      </w:r>
      <w:r w:rsidR="00D67E7A" w:rsidRPr="00D67E7A">
        <w:rPr>
          <w:sz w:val="24"/>
          <w:szCs w:val="24"/>
        </w:rPr>
        <w:t>Zapewnienie obsługi płatności kart w walucie, w której rozliczana jest karta, samodzielnie przez klienta.</w:t>
      </w:r>
    </w:p>
    <w:p w:rsidR="00D67E7A" w:rsidRPr="00D67E7A" w:rsidRDefault="00B8062B" w:rsidP="00D67E7A">
      <w:pPr>
        <w:jc w:val="left"/>
        <w:rPr>
          <w:sz w:val="24"/>
          <w:szCs w:val="24"/>
        </w:rPr>
      </w:pPr>
      <w:r>
        <w:rPr>
          <w:sz w:val="24"/>
          <w:szCs w:val="24"/>
        </w:rPr>
        <w:t xml:space="preserve">4. </w:t>
      </w:r>
      <w:r w:rsidR="00D67E7A" w:rsidRPr="00D67E7A">
        <w:rPr>
          <w:sz w:val="24"/>
          <w:szCs w:val="24"/>
        </w:rPr>
        <w:t>Zapewnienie obsługi rozliczeń brutto tj. wymagana wpłata na konto Muzeum Zamkowego w Malborku takiej samej kwoty jak kwota transakcji, bez pobrania prowizji.</w:t>
      </w:r>
    </w:p>
    <w:p w:rsidR="00D67E7A" w:rsidRPr="00D67E7A" w:rsidRDefault="00B8062B" w:rsidP="00D67E7A">
      <w:pPr>
        <w:jc w:val="left"/>
        <w:rPr>
          <w:sz w:val="24"/>
          <w:szCs w:val="24"/>
        </w:rPr>
      </w:pPr>
      <w:r>
        <w:rPr>
          <w:sz w:val="24"/>
          <w:szCs w:val="24"/>
        </w:rPr>
        <w:t xml:space="preserve">5. </w:t>
      </w:r>
      <w:r w:rsidR="00D67E7A" w:rsidRPr="00D67E7A">
        <w:rPr>
          <w:sz w:val="24"/>
          <w:szCs w:val="24"/>
        </w:rPr>
        <w:t>Rozliczenie prowizji i rabatów jednorazowo, na koniec miesiąca.</w:t>
      </w:r>
    </w:p>
    <w:p w:rsidR="00D67E7A" w:rsidRPr="00D67E7A" w:rsidRDefault="00B8062B" w:rsidP="00D67E7A">
      <w:pPr>
        <w:jc w:val="left"/>
        <w:rPr>
          <w:sz w:val="24"/>
          <w:szCs w:val="24"/>
        </w:rPr>
      </w:pPr>
      <w:r>
        <w:rPr>
          <w:sz w:val="24"/>
          <w:szCs w:val="24"/>
        </w:rPr>
        <w:t xml:space="preserve">6. </w:t>
      </w:r>
      <w:r w:rsidR="00D67E7A" w:rsidRPr="00D67E7A">
        <w:rPr>
          <w:sz w:val="24"/>
          <w:szCs w:val="24"/>
        </w:rPr>
        <w:t>Zapewnienie kompatybilności z istniejącym systemem sprzedaży biletów ( system iKsoris Firmy SoftCOM z Wrocławia) w Muzeum Zamkowym w Malborku. WYKONAWCA wraz z ofertą dostarczy oświadczenie od producenta systemu sprzedażowego IKSORIS o gotowości integracji proponowanych urządzeń z systemem sprzedaży biletów w Muzeum.</w:t>
      </w:r>
    </w:p>
    <w:p w:rsidR="00D67E7A" w:rsidRPr="00D67E7A" w:rsidRDefault="00B8062B" w:rsidP="00D67E7A">
      <w:pPr>
        <w:jc w:val="left"/>
        <w:rPr>
          <w:sz w:val="24"/>
          <w:szCs w:val="24"/>
        </w:rPr>
      </w:pPr>
      <w:r>
        <w:rPr>
          <w:sz w:val="24"/>
          <w:szCs w:val="24"/>
        </w:rPr>
        <w:t xml:space="preserve">7. </w:t>
      </w:r>
      <w:r w:rsidR="00D67E7A" w:rsidRPr="00D67E7A">
        <w:rPr>
          <w:sz w:val="24"/>
          <w:szCs w:val="24"/>
        </w:rPr>
        <w:t>Zapewnienie dostępu online do systemu transakcyjnego ( raporty, podglądy, zwroty).</w:t>
      </w:r>
    </w:p>
    <w:p w:rsidR="00D67E7A" w:rsidRPr="00D67E7A" w:rsidRDefault="00B8062B" w:rsidP="00D67E7A">
      <w:pPr>
        <w:jc w:val="left"/>
        <w:rPr>
          <w:sz w:val="24"/>
          <w:szCs w:val="24"/>
        </w:rPr>
      </w:pPr>
      <w:r>
        <w:rPr>
          <w:sz w:val="24"/>
          <w:szCs w:val="24"/>
        </w:rPr>
        <w:t xml:space="preserve">8. </w:t>
      </w:r>
      <w:r w:rsidR="00D67E7A" w:rsidRPr="00D67E7A">
        <w:rPr>
          <w:sz w:val="24"/>
          <w:szCs w:val="24"/>
        </w:rPr>
        <w:t xml:space="preserve">W przypadku pojawienia się na rynku dodatkowych kart, WYKONAWCA dopuści ich obsługę z zachowaniem tych samych zasad obsługi rozliczeń, jakie dotyczą kart płatniczych wymienionych w </w:t>
      </w:r>
      <w:r w:rsidR="00D67E7A" w:rsidRPr="008B03DE">
        <w:rPr>
          <w:sz w:val="24"/>
          <w:szCs w:val="24"/>
        </w:rPr>
        <w:t xml:space="preserve">załączniku nr </w:t>
      </w:r>
      <w:r w:rsidR="00642597" w:rsidRPr="008B03DE">
        <w:rPr>
          <w:sz w:val="24"/>
          <w:szCs w:val="24"/>
        </w:rPr>
        <w:t>4</w:t>
      </w:r>
      <w:r w:rsidR="00D67E7A" w:rsidRPr="00D67E7A">
        <w:rPr>
          <w:sz w:val="24"/>
          <w:szCs w:val="24"/>
        </w:rPr>
        <w:t>, bez zmian w warunkach umowy.</w:t>
      </w:r>
    </w:p>
    <w:p w:rsidR="00D67E7A" w:rsidRPr="00D67E7A" w:rsidRDefault="00B8062B" w:rsidP="00D67E7A">
      <w:pPr>
        <w:jc w:val="left"/>
        <w:rPr>
          <w:sz w:val="24"/>
          <w:szCs w:val="24"/>
        </w:rPr>
      </w:pPr>
      <w:r>
        <w:rPr>
          <w:sz w:val="24"/>
          <w:szCs w:val="24"/>
        </w:rPr>
        <w:t xml:space="preserve">9. </w:t>
      </w:r>
      <w:r w:rsidR="00D67E7A" w:rsidRPr="00D67E7A">
        <w:rPr>
          <w:sz w:val="24"/>
          <w:szCs w:val="24"/>
        </w:rPr>
        <w:t>Rolki papierowe do terminali pozostają w gestii ZAMAWIAJĄCEGO.</w:t>
      </w:r>
    </w:p>
    <w:p w:rsidR="00D67E7A" w:rsidRPr="00D67E7A" w:rsidRDefault="00B8062B" w:rsidP="00D67E7A">
      <w:pPr>
        <w:jc w:val="left"/>
        <w:rPr>
          <w:sz w:val="24"/>
          <w:szCs w:val="24"/>
        </w:rPr>
      </w:pPr>
      <w:r>
        <w:rPr>
          <w:sz w:val="24"/>
          <w:szCs w:val="24"/>
        </w:rPr>
        <w:t xml:space="preserve">10. </w:t>
      </w:r>
      <w:r w:rsidR="00D67E7A" w:rsidRPr="00D67E7A">
        <w:rPr>
          <w:sz w:val="24"/>
          <w:szCs w:val="24"/>
        </w:rPr>
        <w:t>WYKONAWCA zobowiązuje się do wykonania przelewu należnych ZAMAWIAJĄCEMU kwot, po dokonaniu prawidłowo przeprowadzonych, potwierdzonych elektronicznie, transakcji dokonanych kartami płatniczymi, ( dobowy raport z kasy fiskalnej) bez potrącania prowizji, na konto wskazane przez ZAMAWIAJĄCEGO, najpóźniej w ostatniej sesji rozliczeniowej każdego dnia.</w:t>
      </w:r>
    </w:p>
    <w:p w:rsidR="00D67E7A" w:rsidRPr="00D67E7A" w:rsidRDefault="00B8062B" w:rsidP="00D67E7A">
      <w:pPr>
        <w:jc w:val="left"/>
        <w:rPr>
          <w:sz w:val="24"/>
          <w:szCs w:val="24"/>
        </w:rPr>
      </w:pPr>
      <w:r>
        <w:rPr>
          <w:sz w:val="24"/>
          <w:szCs w:val="24"/>
        </w:rPr>
        <w:t>11.</w:t>
      </w:r>
      <w:r w:rsidR="00D67E7A" w:rsidRPr="00D67E7A">
        <w:rPr>
          <w:sz w:val="24"/>
          <w:szCs w:val="24"/>
        </w:rPr>
        <w:t xml:space="preserve"> Za datę przekazania środków uznawać się będzie datę wpływu środków na rachunek bankowy ZAMAWIAJĄCEGO. Przy ustalaniu terminów przekazywania środków przez WYKONAWCĘ na rachunek ZAMAWIAJĄCEGO nie bierze się pod uwagę dni wolnych od pracy oraz sobót.</w:t>
      </w:r>
    </w:p>
    <w:sectPr w:rsidR="00D67E7A" w:rsidRPr="00D67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7A"/>
    <w:rsid w:val="00031AE2"/>
    <w:rsid w:val="002F7C7A"/>
    <w:rsid w:val="00642597"/>
    <w:rsid w:val="008B03DE"/>
    <w:rsid w:val="00A72066"/>
    <w:rsid w:val="00B8062B"/>
    <w:rsid w:val="00D67E7A"/>
    <w:rsid w:val="00DD4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5B2F"/>
  <w15:chartTrackingRefBased/>
  <w15:docId w15:val="{32FDC608-8CD8-4910-AE44-F6F76E75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67E7A"/>
    <w:rPr>
      <w:sz w:val="16"/>
      <w:szCs w:val="16"/>
    </w:rPr>
  </w:style>
  <w:style w:type="paragraph" w:styleId="Tekstkomentarza">
    <w:name w:val="annotation text"/>
    <w:basedOn w:val="Normalny"/>
    <w:link w:val="TekstkomentarzaZnak"/>
    <w:uiPriority w:val="99"/>
    <w:semiHidden/>
    <w:unhideWhenUsed/>
    <w:rsid w:val="00D67E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7E7A"/>
    <w:rPr>
      <w:sz w:val="20"/>
      <w:szCs w:val="20"/>
    </w:rPr>
  </w:style>
  <w:style w:type="paragraph" w:styleId="Tematkomentarza">
    <w:name w:val="annotation subject"/>
    <w:basedOn w:val="Tekstkomentarza"/>
    <w:next w:val="Tekstkomentarza"/>
    <w:link w:val="TematkomentarzaZnak"/>
    <w:uiPriority w:val="99"/>
    <w:semiHidden/>
    <w:unhideWhenUsed/>
    <w:rsid w:val="00D67E7A"/>
    <w:rPr>
      <w:b/>
      <w:bCs/>
    </w:rPr>
  </w:style>
  <w:style w:type="character" w:customStyle="1" w:styleId="TematkomentarzaZnak">
    <w:name w:val="Temat komentarza Znak"/>
    <w:basedOn w:val="TekstkomentarzaZnak"/>
    <w:link w:val="Tematkomentarza"/>
    <w:uiPriority w:val="99"/>
    <w:semiHidden/>
    <w:rsid w:val="00D67E7A"/>
    <w:rPr>
      <w:b/>
      <w:bCs/>
      <w:sz w:val="20"/>
      <w:szCs w:val="20"/>
    </w:rPr>
  </w:style>
  <w:style w:type="paragraph" w:styleId="Poprawka">
    <w:name w:val="Revision"/>
    <w:hidden/>
    <w:uiPriority w:val="99"/>
    <w:semiHidden/>
    <w:rsid w:val="00D67E7A"/>
    <w:pPr>
      <w:spacing w:after="0" w:line="240" w:lineRule="auto"/>
      <w:jc w:val="left"/>
    </w:pPr>
  </w:style>
  <w:style w:type="paragraph" w:styleId="Tekstdymka">
    <w:name w:val="Balloon Text"/>
    <w:basedOn w:val="Normalny"/>
    <w:link w:val="TekstdymkaZnak"/>
    <w:uiPriority w:val="99"/>
    <w:semiHidden/>
    <w:unhideWhenUsed/>
    <w:rsid w:val="00D67E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7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652</Words>
  <Characters>3718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Salamon</dc:creator>
  <cp:keywords/>
  <dc:description/>
  <cp:lastModifiedBy>Angelika Salamon</cp:lastModifiedBy>
  <cp:revision>5</cp:revision>
  <dcterms:created xsi:type="dcterms:W3CDTF">2022-06-28T10:38:00Z</dcterms:created>
  <dcterms:modified xsi:type="dcterms:W3CDTF">2022-07-26T12:18:00Z</dcterms:modified>
</cp:coreProperties>
</file>